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C121E0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C06E7B" w:rsidRPr="00C06E7B" w:rsidTr="00C121E0">
        <w:trPr>
          <w:trHeight w:val="132"/>
        </w:trPr>
        <w:tc>
          <w:tcPr>
            <w:tcW w:w="10173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C121E0">
        <w:tc>
          <w:tcPr>
            <w:tcW w:w="10173" w:type="dxa"/>
          </w:tcPr>
          <w:p w:rsidR="00C06E7B" w:rsidRPr="00C06E7B" w:rsidRDefault="00C121E0" w:rsidP="00C121E0">
            <w:pPr>
              <w:pStyle w:val="-1"/>
              <w:jc w:val="both"/>
              <w:rPr>
                <w:b w:val="0"/>
              </w:rPr>
            </w:pPr>
            <w:r w:rsidRPr="00C367A9">
              <w:rPr>
                <w:lang w:val="en-US"/>
              </w:rPr>
              <w:t>7R01107 –</w:t>
            </w:r>
            <w:r w:rsidRPr="005F0BE5">
              <w:rPr>
                <w:lang w:val="en-US"/>
              </w:rPr>
              <w:t xml:space="preserve"> </w:t>
            </w:r>
            <w:r w:rsidRPr="00C367A9">
              <w:rPr>
                <w:lang w:val="en-US"/>
              </w:rPr>
              <w:t>«</w:t>
            </w:r>
            <w:r w:rsidRPr="006A3C2A">
              <w:t>Пульмонология</w:t>
            </w:r>
            <w:r w:rsidRPr="006A3C2A">
              <w:rPr>
                <w:lang w:val="en-US"/>
              </w:rPr>
              <w:t xml:space="preserve"> </w:t>
            </w:r>
            <w:r>
              <w:t>(</w:t>
            </w:r>
            <w:r w:rsidRPr="006A3C2A">
              <w:t>взрослая</w:t>
            </w:r>
            <w:r w:rsidRPr="006A3C2A">
              <w:rPr>
                <w:lang w:val="en-US"/>
              </w:rPr>
              <w:t xml:space="preserve">, </w:t>
            </w:r>
            <w:r w:rsidRPr="006A3C2A">
              <w:t>детская</w:t>
            </w:r>
            <w:r>
              <w:t>)</w:t>
            </w:r>
            <w:r w:rsidRPr="00C367A9">
              <w:rPr>
                <w:lang w:val="en-US"/>
              </w:rPr>
              <w:t>»</w:t>
            </w:r>
          </w:p>
        </w:tc>
      </w:tr>
      <w:tr w:rsidR="00C06E7B" w:rsidRPr="00C06E7B" w:rsidTr="00C121E0">
        <w:tc>
          <w:tcPr>
            <w:tcW w:w="10173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C121E0">
        <w:tc>
          <w:tcPr>
            <w:tcW w:w="10173" w:type="dxa"/>
          </w:tcPr>
          <w:p w:rsidR="00C06E7B" w:rsidRPr="00C06E7B" w:rsidRDefault="00C06E7B" w:rsidP="00704CC4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4C2D0F" w:rsidRPr="004C2D0F">
              <w:rPr>
                <w:b w:val="0"/>
              </w:rPr>
              <w:t>Подготовка высококвалифицированного, конкурентоспособного врача-пульмонолога, обладающего системой универсальных, профессиональных и профессионально-специализированных компетенций, способного и готового для самостоятельной профессиональной деятельности в условиях ПМСП и специализированной медицинской помощи</w:t>
            </w:r>
          </w:p>
        </w:tc>
      </w:tr>
      <w:tr w:rsidR="00C06E7B" w:rsidRPr="00C06E7B" w:rsidTr="00C121E0">
        <w:tc>
          <w:tcPr>
            <w:tcW w:w="10173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4C2D0F" w:rsidRPr="004C2D0F" w:rsidRDefault="004C2D0F" w:rsidP="004C2D0F">
            <w:pPr>
              <w:pStyle w:val="-1"/>
              <w:jc w:val="both"/>
              <w:rPr>
                <w:b w:val="0"/>
              </w:rPr>
            </w:pPr>
            <w:r w:rsidRPr="004C2D0F">
              <w:rPr>
                <w:b w:val="0"/>
              </w:rPr>
              <w:t>РО 1 Применять навыки планирования и проведения клинического, лабораторно-инструментального обследований пациентов с бронхолегочными заболеваниями и факторами риска</w:t>
            </w:r>
          </w:p>
          <w:p w:rsidR="004C2D0F" w:rsidRPr="004C2D0F" w:rsidRDefault="004C2D0F" w:rsidP="004C2D0F">
            <w:pPr>
              <w:pStyle w:val="-1"/>
              <w:jc w:val="both"/>
              <w:rPr>
                <w:b w:val="0"/>
              </w:rPr>
            </w:pPr>
            <w:r w:rsidRPr="004C2D0F">
              <w:rPr>
                <w:b w:val="0"/>
              </w:rPr>
              <w:t>РО 2 Анализировать данные клинических, лабораторно-инструментальных исследований при патологии органов дыхания, проводить дифференциальную диагностику и формулировать диагноз в соответствии с современными классификациями болезней органов дыхания</w:t>
            </w:r>
          </w:p>
          <w:p w:rsidR="004C2D0F" w:rsidRPr="004C2D0F" w:rsidRDefault="004C2D0F" w:rsidP="004C2D0F">
            <w:pPr>
              <w:pStyle w:val="-1"/>
              <w:jc w:val="both"/>
              <w:rPr>
                <w:b w:val="0"/>
              </w:rPr>
            </w:pPr>
            <w:r w:rsidRPr="004C2D0F">
              <w:rPr>
                <w:b w:val="0"/>
              </w:rPr>
              <w:t xml:space="preserve">РО 3 Выбрать и оценить безопасное эффективное лечение, проводить профилактику и реабилитацию, основанную на принципах доказательной медицины с учетом потенциальных рисков и имеющихся </w:t>
            </w:r>
            <w:proofErr w:type="spellStart"/>
            <w:r w:rsidRPr="004C2D0F">
              <w:rPr>
                <w:b w:val="0"/>
              </w:rPr>
              <w:t>коморбидностей</w:t>
            </w:r>
            <w:proofErr w:type="spellEnd"/>
            <w:r w:rsidRPr="004C2D0F">
              <w:rPr>
                <w:b w:val="0"/>
              </w:rPr>
              <w:t xml:space="preserve"> пациента пульмонологического профиля</w:t>
            </w:r>
          </w:p>
          <w:p w:rsidR="004C2D0F" w:rsidRPr="004C2D0F" w:rsidRDefault="004C2D0F" w:rsidP="004C2D0F">
            <w:pPr>
              <w:pStyle w:val="-1"/>
              <w:jc w:val="both"/>
              <w:rPr>
                <w:b w:val="0"/>
              </w:rPr>
            </w:pPr>
            <w:r w:rsidRPr="004C2D0F">
              <w:rPr>
                <w:b w:val="0"/>
              </w:rPr>
              <w:t xml:space="preserve">РО 4 Оформлять и вести медицинскую учетно-отчетную документацию, проводить экспертизу качества </w:t>
            </w:r>
          </w:p>
          <w:p w:rsidR="004C2D0F" w:rsidRPr="004C2D0F" w:rsidRDefault="004C2D0F" w:rsidP="004C2D0F">
            <w:pPr>
              <w:pStyle w:val="-1"/>
              <w:jc w:val="both"/>
              <w:rPr>
                <w:b w:val="0"/>
              </w:rPr>
            </w:pPr>
            <w:r w:rsidRPr="004C2D0F">
              <w:rPr>
                <w:b w:val="0"/>
              </w:rPr>
              <w:t xml:space="preserve">оказания медицинской помощи больным заболеваниями органов дыхания </w:t>
            </w:r>
          </w:p>
          <w:p w:rsidR="004C2D0F" w:rsidRPr="004C2D0F" w:rsidRDefault="004C2D0F" w:rsidP="004C2D0F">
            <w:pPr>
              <w:pStyle w:val="-1"/>
              <w:jc w:val="both"/>
              <w:rPr>
                <w:b w:val="0"/>
              </w:rPr>
            </w:pPr>
            <w:r w:rsidRPr="004C2D0F">
              <w:rPr>
                <w:b w:val="0"/>
              </w:rPr>
              <w:t xml:space="preserve">РО 5 Действовать в рамках правового и организационного поля системы здравоохранения Республики Казахстан </w:t>
            </w:r>
          </w:p>
          <w:p w:rsidR="004C2D0F" w:rsidRPr="004C2D0F" w:rsidRDefault="004C2D0F" w:rsidP="004C2D0F">
            <w:pPr>
              <w:pStyle w:val="-1"/>
              <w:jc w:val="both"/>
              <w:rPr>
                <w:b w:val="0"/>
              </w:rPr>
            </w:pPr>
            <w:r w:rsidRPr="004C2D0F">
              <w:rPr>
                <w:b w:val="0"/>
              </w:rPr>
              <w:t xml:space="preserve">РО 6 Эффективно взаимодействовать с пациентами, его окружением и работать с коллегами в составе </w:t>
            </w:r>
            <w:proofErr w:type="spellStart"/>
            <w:r w:rsidRPr="004C2D0F">
              <w:rPr>
                <w:b w:val="0"/>
              </w:rPr>
              <w:t>мультидисциплинарных</w:t>
            </w:r>
            <w:proofErr w:type="spellEnd"/>
            <w:r w:rsidRPr="004C2D0F">
              <w:rPr>
                <w:b w:val="0"/>
              </w:rPr>
              <w:t xml:space="preserve"> команд. Выражать и защищать свои предложения для принятия совместных решений.</w:t>
            </w:r>
          </w:p>
          <w:p w:rsidR="00C06E7B" w:rsidRPr="00C06E7B" w:rsidRDefault="004C2D0F" w:rsidP="004C2D0F">
            <w:pPr>
              <w:pStyle w:val="-1"/>
              <w:jc w:val="both"/>
              <w:rPr>
                <w:b w:val="0"/>
              </w:rPr>
            </w:pPr>
            <w:r w:rsidRPr="004C2D0F">
              <w:rPr>
                <w:b w:val="0"/>
              </w:rPr>
              <w:t>РО 7 Формулировать исследовательские вопросы, анализировать полученные научные данные, обобщать их, делать выводы и применять результаты в своей клинической практике, оформлять результаты в виде публикаций и докладов на научных конференциях</w:t>
            </w:r>
          </w:p>
        </w:tc>
      </w:tr>
      <w:tr w:rsidR="00C06E7B" w:rsidRPr="00C06E7B" w:rsidTr="00C121E0">
        <w:tc>
          <w:tcPr>
            <w:tcW w:w="10173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4C2D0F">
              <w:rPr>
                <w:b w:val="0"/>
              </w:rPr>
              <w:t>140 кредитов</w:t>
            </w:r>
          </w:p>
        </w:tc>
      </w:tr>
      <w:tr w:rsidR="00C121E0" w:rsidRPr="00C06E7B" w:rsidTr="00C121E0">
        <w:tc>
          <w:tcPr>
            <w:tcW w:w="10173" w:type="dxa"/>
          </w:tcPr>
          <w:p w:rsidR="00C121E0" w:rsidRPr="00C06E7B" w:rsidRDefault="00C121E0" w:rsidP="00C121E0">
            <w:pPr>
              <w:pStyle w:val="-1"/>
              <w:jc w:val="left"/>
            </w:pPr>
            <w:r w:rsidRPr="00C121E0">
              <w:t>Продол</w:t>
            </w:r>
            <w:r>
              <w:t xml:space="preserve">жительность программы в годах: </w:t>
            </w:r>
            <w:r w:rsidRPr="00C121E0">
              <w:rPr>
                <w:b w:val="0"/>
              </w:rPr>
              <w:t>2 года</w:t>
            </w:r>
          </w:p>
        </w:tc>
      </w:tr>
      <w:tr w:rsidR="00C06E7B" w:rsidRPr="00C06E7B" w:rsidTr="00C121E0">
        <w:tc>
          <w:tcPr>
            <w:tcW w:w="10173" w:type="dxa"/>
          </w:tcPr>
          <w:p w:rsidR="00C06E7B" w:rsidRPr="00C06E7B" w:rsidRDefault="00C06E7B" w:rsidP="00C121E0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C121E0" w:rsidRPr="00C121E0">
              <w:rPr>
                <w:b w:val="0"/>
              </w:rPr>
              <w:t xml:space="preserve"> врач пульмонолог взрослый, детский</w:t>
            </w:r>
            <w:r w:rsidR="00C121E0" w:rsidRPr="004C2D0F">
              <w:rPr>
                <w:b w:val="0"/>
                <w:lang w:val="kk-KZ"/>
              </w:rPr>
              <w:t xml:space="preserve"> </w:t>
            </w:r>
          </w:p>
        </w:tc>
      </w:tr>
      <w:tr w:rsidR="00C06E7B" w:rsidRPr="00C06E7B" w:rsidTr="00C121E0">
        <w:tc>
          <w:tcPr>
            <w:tcW w:w="10173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C121E0">
        <w:tc>
          <w:tcPr>
            <w:tcW w:w="10173" w:type="dxa"/>
            <w:vAlign w:val="center"/>
          </w:tcPr>
          <w:p w:rsidR="00C06E7B" w:rsidRPr="00C06E7B" w:rsidRDefault="009E3F73" w:rsidP="00C06E7B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C121E0" w:rsidRPr="00C121E0" w:rsidRDefault="00C121E0" w:rsidP="00C121E0">
      <w:pPr>
        <w:pStyle w:val="-1"/>
      </w:pPr>
      <w:bookmarkStart w:id="1" w:name="z459"/>
      <w:r w:rsidRPr="00C121E0">
        <w:t>Структура типовой учебной программы</w:t>
      </w:r>
      <w:bookmarkStart w:id="2" w:name="z460"/>
      <w:bookmarkEnd w:id="1"/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6663"/>
        <w:gridCol w:w="2268"/>
      </w:tblGrid>
      <w:tr w:rsidR="00C121E0" w:rsidRPr="00C121E0" w:rsidTr="00C121E0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№ п/п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Наименование дисциплин (модулей)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Количество кредитов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1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Цикл профилирующих дисциплин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138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1)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Обязательный компонент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134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vMerge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r w:rsidRPr="00C121E0">
              <w:rPr>
                <w:b w:val="0"/>
              </w:rPr>
              <w:t xml:space="preserve">Пульмонология амбулаторно-поликлиническая-1, взрослая (Функциональные методы диагностики в пульмонологии; Общие принципы </w:t>
            </w:r>
            <w:proofErr w:type="spellStart"/>
            <w:r w:rsidRPr="00C121E0">
              <w:rPr>
                <w:b w:val="0"/>
              </w:rPr>
              <w:t>бронхолитическойи</w:t>
            </w:r>
            <w:proofErr w:type="spellEnd"/>
            <w:r w:rsidRPr="00C121E0">
              <w:rPr>
                <w:b w:val="0"/>
              </w:rPr>
              <w:t xml:space="preserve"> антибактериальной терапии; </w:t>
            </w:r>
            <w:proofErr w:type="spellStart"/>
            <w:r w:rsidRPr="00C121E0">
              <w:rPr>
                <w:b w:val="0"/>
              </w:rPr>
              <w:t>Респираторые</w:t>
            </w:r>
            <w:proofErr w:type="spellEnd"/>
            <w:r w:rsidRPr="00C121E0">
              <w:rPr>
                <w:b w:val="0"/>
              </w:rPr>
              <w:t xml:space="preserve"> болезни органов дыхания на амбулаторном этапе)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18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vMerge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r w:rsidRPr="00C121E0">
              <w:rPr>
                <w:b w:val="0"/>
              </w:rPr>
              <w:t>Пульмонология амбулаторно-поликлиническая-2, взрослая (Аллергические и профессиональные заболевания легких; Нарушения дыхания во сне; Легочная реабилитация; Респираторная поддержка на амбулаторном этапе)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12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vMerge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r w:rsidRPr="00C121E0">
              <w:rPr>
                <w:b w:val="0"/>
              </w:rPr>
              <w:t xml:space="preserve">Пульмонология амбулаторно-поликлиническая-1, детская (Функциональные методы диагностики и </w:t>
            </w:r>
            <w:proofErr w:type="spellStart"/>
            <w:r w:rsidRPr="00C121E0">
              <w:rPr>
                <w:b w:val="0"/>
              </w:rPr>
              <w:t>диф</w:t>
            </w:r>
            <w:proofErr w:type="spellEnd"/>
            <w:r w:rsidRPr="00C121E0">
              <w:rPr>
                <w:b w:val="0"/>
              </w:rPr>
              <w:t>. диагностика бронхо-легочных заболеваний; Распространенные заболевания в детской пульмонологии на амбулаторном этапе; Диспансеризация бронхолегочных заболеваний у детей; Оказание услуг по обязательному социальному медицинскому страхованию, гарантированному объему бесплатной медицинской помощи)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12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vMerge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r w:rsidRPr="00C121E0">
              <w:rPr>
                <w:b w:val="0"/>
              </w:rPr>
              <w:t>Пульмонология амбулаторно-поликлиническая-2, детская (</w:t>
            </w:r>
            <w:proofErr w:type="spellStart"/>
            <w:r w:rsidRPr="00C121E0">
              <w:rPr>
                <w:b w:val="0"/>
              </w:rPr>
              <w:t>Орфанные</w:t>
            </w:r>
            <w:proofErr w:type="spellEnd"/>
            <w:r w:rsidRPr="00C121E0">
              <w:rPr>
                <w:b w:val="0"/>
              </w:rPr>
              <w:t xml:space="preserve"> заболевания у детей; Врожденные пороки развития бронхо-легочной системы у детей; Наследственные заболевания легких и бронхов у детей; Реабилитация детей с бронхо-легочными заболеваниями)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10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vMerge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r w:rsidRPr="00C121E0">
              <w:rPr>
                <w:b w:val="0"/>
              </w:rPr>
              <w:t xml:space="preserve">Пульмонология в стационаре-1, взрослая (Визуальные методы диагностики в пульмонологии; </w:t>
            </w:r>
            <w:proofErr w:type="spellStart"/>
            <w:r w:rsidRPr="00C121E0">
              <w:rPr>
                <w:b w:val="0"/>
              </w:rPr>
              <w:t>Патоморфология</w:t>
            </w:r>
            <w:proofErr w:type="spellEnd"/>
            <w:r w:rsidRPr="00C121E0">
              <w:rPr>
                <w:b w:val="0"/>
              </w:rPr>
              <w:t xml:space="preserve"> в пульмонологии; Фармакотерапия в пульмонологии; Респираторные болезни органов дыхания в стационаре)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22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vMerge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r w:rsidRPr="00C121E0">
              <w:rPr>
                <w:b w:val="0"/>
              </w:rPr>
              <w:t>Пульмонология в стационаре-2, взрослая (</w:t>
            </w:r>
            <w:proofErr w:type="spellStart"/>
            <w:r w:rsidRPr="00C121E0">
              <w:rPr>
                <w:b w:val="0"/>
              </w:rPr>
              <w:t>Фтизиопульмонология</w:t>
            </w:r>
            <w:proofErr w:type="spellEnd"/>
            <w:r w:rsidRPr="00C121E0">
              <w:rPr>
                <w:b w:val="0"/>
              </w:rPr>
              <w:t xml:space="preserve">; </w:t>
            </w:r>
            <w:proofErr w:type="spellStart"/>
            <w:r w:rsidRPr="00C121E0">
              <w:rPr>
                <w:b w:val="0"/>
              </w:rPr>
              <w:t>Онкопульмонология</w:t>
            </w:r>
            <w:proofErr w:type="spellEnd"/>
            <w:r w:rsidRPr="00C121E0">
              <w:rPr>
                <w:b w:val="0"/>
              </w:rPr>
              <w:t xml:space="preserve">; Интерстициальные и </w:t>
            </w:r>
            <w:proofErr w:type="spellStart"/>
            <w:r w:rsidRPr="00C121E0">
              <w:rPr>
                <w:b w:val="0"/>
              </w:rPr>
              <w:t>орфанные</w:t>
            </w:r>
            <w:proofErr w:type="spellEnd"/>
            <w:r w:rsidRPr="00C121E0">
              <w:rPr>
                <w:b w:val="0"/>
              </w:rPr>
              <w:t xml:space="preserve"> заболевания легких; Аномалии развития бронхо-легочной системы и нагноительные процессы в легких; Интенсивная пульмонология; Интервенционная пульмонология)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26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vMerge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bookmarkStart w:id="3" w:name="z461"/>
            <w:r w:rsidRPr="00C121E0">
              <w:rPr>
                <w:b w:val="0"/>
              </w:rPr>
              <w:t>Пульмонология в стационаре-1, детская</w:t>
            </w:r>
          </w:p>
          <w:bookmarkEnd w:id="3"/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r w:rsidRPr="00C121E0">
              <w:rPr>
                <w:b w:val="0"/>
              </w:rPr>
              <w:t>(Визуальные методы диагностики в детской пульмонологии; Фармакотерапия в детской пульмонологии; Заболевания связанные с различными патогенными факторами; Аллергические заболевания респираторного тракта)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18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vMerge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bookmarkStart w:id="4" w:name="z462"/>
            <w:r w:rsidRPr="00C121E0">
              <w:rPr>
                <w:b w:val="0"/>
              </w:rPr>
              <w:t>Пульмонология в стационаре-2, детская</w:t>
            </w:r>
          </w:p>
          <w:bookmarkEnd w:id="4"/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r w:rsidRPr="00C121E0">
              <w:rPr>
                <w:b w:val="0"/>
              </w:rPr>
              <w:t xml:space="preserve">(Врожденные аномалии бронхо-легочной системы и генетически </w:t>
            </w:r>
            <w:proofErr w:type="spellStart"/>
            <w:r w:rsidRPr="00C121E0">
              <w:rPr>
                <w:b w:val="0"/>
              </w:rPr>
              <w:t>детермированные</w:t>
            </w:r>
            <w:proofErr w:type="spellEnd"/>
            <w:r w:rsidRPr="00C121E0">
              <w:rPr>
                <w:b w:val="0"/>
              </w:rPr>
              <w:t xml:space="preserve"> заболевания у детей; Интерстициальные заболевания легких у детей; Интенсивная пульмонология детского возраста)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16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2)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r w:rsidRPr="00C121E0">
              <w:rPr>
                <w:b w:val="0"/>
              </w:rPr>
              <w:t>Компонент по выбору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4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2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r w:rsidRPr="00C121E0">
              <w:rPr>
                <w:b w:val="0"/>
              </w:rPr>
              <w:t>Итоговая аттестация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2</w:t>
            </w:r>
          </w:p>
        </w:tc>
      </w:tr>
      <w:tr w:rsidR="00C121E0" w:rsidRPr="00C121E0" w:rsidTr="00C121E0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ind w:left="129" w:right="123"/>
              <w:jc w:val="both"/>
              <w:rPr>
                <w:b w:val="0"/>
              </w:rPr>
            </w:pPr>
            <w:r w:rsidRPr="00C121E0">
              <w:rPr>
                <w:b w:val="0"/>
              </w:rPr>
              <w:t>Итого: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E0" w:rsidRPr="00C121E0" w:rsidRDefault="00C121E0" w:rsidP="00C121E0">
            <w:pPr>
              <w:pStyle w:val="-1"/>
              <w:rPr>
                <w:b w:val="0"/>
              </w:rPr>
            </w:pPr>
            <w:r w:rsidRPr="00C121E0">
              <w:rPr>
                <w:b w:val="0"/>
              </w:rPr>
              <w:t>140</w:t>
            </w:r>
          </w:p>
        </w:tc>
      </w:tr>
    </w:tbl>
    <w:p w:rsidR="008B1A42" w:rsidRPr="00C121E0" w:rsidRDefault="008B1A42" w:rsidP="00C121E0">
      <w:pPr>
        <w:pStyle w:val="-1"/>
        <w:rPr>
          <w:b w:val="0"/>
        </w:rPr>
      </w:pPr>
    </w:p>
    <w:sectPr w:rsidR="008B1A42" w:rsidRPr="00C121E0" w:rsidSect="00C121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4C2D0F"/>
    <w:rsid w:val="006E0B68"/>
    <w:rsid w:val="00704CC4"/>
    <w:rsid w:val="007D03FB"/>
    <w:rsid w:val="008B1A42"/>
    <w:rsid w:val="009E3F73"/>
    <w:rsid w:val="00AF5A53"/>
    <w:rsid w:val="00B333FA"/>
    <w:rsid w:val="00C06E7B"/>
    <w:rsid w:val="00C121E0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9E3F7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2022-03-15T03:59:00Z</dcterms:created>
  <dcterms:modified xsi:type="dcterms:W3CDTF">2024-04-01T05:33:00Z</dcterms:modified>
</cp:coreProperties>
</file>